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ACE9" w14:textId="77777777" w:rsidR="00F06897" w:rsidRDefault="00000000">
      <w:pPr>
        <w:pStyle w:val="NormalWeb"/>
        <w:spacing w:beforeAutospacing="0" w:afterAutospacing="0" w:line="600" w:lineRule="exact"/>
        <w:rPr>
          <w:rFonts w:ascii="Times New Roman" w:eastAsia="SimHei" w:hAnsi="Times New Roman" w:cs="SimHei"/>
          <w:color w:val="000000"/>
          <w:kern w:val="2"/>
          <w:sz w:val="32"/>
          <w:szCs w:val="32"/>
        </w:rPr>
      </w:pPr>
      <w:r>
        <w:rPr>
          <w:rFonts w:ascii="Times New Roman" w:eastAsia="SimHei" w:hAnsi="Times New Roman" w:cs="SimHei" w:hint="eastAsia"/>
          <w:color w:val="000000"/>
          <w:kern w:val="2"/>
          <w:sz w:val="32"/>
          <w:szCs w:val="32"/>
        </w:rPr>
        <w:t>附件</w:t>
      </w:r>
      <w:r>
        <w:rPr>
          <w:rFonts w:ascii="Times New Roman" w:eastAsia="SimHei" w:hAnsi="Times New Roman" w:cs="SimHei" w:hint="eastAsia"/>
          <w:color w:val="000000"/>
          <w:kern w:val="2"/>
          <w:sz w:val="32"/>
          <w:szCs w:val="32"/>
        </w:rPr>
        <w:t>1</w:t>
      </w:r>
    </w:p>
    <w:p w14:paraId="3C403B64" w14:textId="77777777" w:rsidR="00F06897" w:rsidRDefault="00F06897">
      <w:pPr>
        <w:pStyle w:val="NormalWeb"/>
        <w:spacing w:beforeAutospacing="0" w:afterAutospacing="0" w:line="600" w:lineRule="exact"/>
        <w:rPr>
          <w:rFonts w:ascii="Times New Roman" w:eastAsia="SimHei" w:hAnsi="Times New Roman" w:cs="SimHei"/>
          <w:color w:val="000000"/>
          <w:kern w:val="2"/>
          <w:sz w:val="32"/>
          <w:szCs w:val="32"/>
        </w:rPr>
      </w:pPr>
    </w:p>
    <w:p w14:paraId="07332F84" w14:textId="77777777" w:rsidR="00F06897" w:rsidRDefault="00000000">
      <w:pPr>
        <w:pStyle w:val="NormalWeb"/>
        <w:spacing w:beforeAutospacing="0" w:afterAutospacing="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中国（河北）自由贸易试验区正定片区</w:t>
      </w:r>
    </w:p>
    <w:p w14:paraId="51B299AB" w14:textId="77777777" w:rsidR="00F06897" w:rsidRDefault="00000000">
      <w:pPr>
        <w:pStyle w:val="NormalWeb"/>
        <w:spacing w:beforeAutospacing="0" w:afterAutospacing="0" w:line="600" w:lineRule="exact"/>
        <w:jc w:val="center"/>
        <w:rPr>
          <w:rStyle w:val="Strong"/>
          <w:rFonts w:ascii="方正小标宋简体" w:eastAsia="方正小标宋简体" w:hAnsi="方正小标宋简体" w:cs="方正小标宋简体"/>
          <w:b w:val="0"/>
          <w:bCs/>
          <w:spacing w:val="-20"/>
          <w:sz w:val="44"/>
          <w:szCs w:val="44"/>
        </w:rPr>
      </w:pPr>
      <w:r>
        <w:rPr>
          <w:rStyle w:val="Strong"/>
          <w:rFonts w:ascii="方正小标宋简体" w:eastAsia="方正小标宋简体" w:hAnsi="方正小标宋简体" w:cs="方正小标宋简体" w:hint="eastAsia"/>
          <w:b w:val="0"/>
          <w:bCs/>
          <w:spacing w:val="-20"/>
          <w:sz w:val="44"/>
          <w:szCs w:val="44"/>
        </w:rPr>
        <w:t>合格境外有限合伙人（QFLP）试点办法（试行）</w:t>
      </w:r>
    </w:p>
    <w:p w14:paraId="4BBE103C" w14:textId="34366633" w:rsidR="00F06897" w:rsidRDefault="00000000">
      <w:pPr>
        <w:pStyle w:val="NormalWeb"/>
        <w:spacing w:beforeAutospacing="0" w:afterAutospacing="0" w:line="600" w:lineRule="exact"/>
        <w:jc w:val="center"/>
        <w:rPr>
          <w:rStyle w:val="Strong"/>
          <w:rFonts w:ascii="KaiTi_GB2312" w:eastAsia="KaiTi_GB2312" w:hAnsi="KaiTi_GB2312" w:cs="方正小标宋简体"/>
          <w:b w:val="0"/>
          <w:bCs/>
          <w:sz w:val="36"/>
          <w:szCs w:val="36"/>
        </w:rPr>
      </w:pPr>
      <w:r>
        <w:rPr>
          <w:rStyle w:val="Strong"/>
          <w:rFonts w:ascii="KaiTi_GB2312" w:eastAsia="KaiTi_GB2312" w:hAnsi="KaiTi_GB2312" w:cs="方正小标宋简体" w:hint="eastAsia"/>
          <w:b w:val="0"/>
          <w:bCs/>
          <w:sz w:val="36"/>
          <w:szCs w:val="36"/>
        </w:rPr>
        <w:t>（修订征求意见稿）</w:t>
      </w:r>
    </w:p>
    <w:p w14:paraId="5581A2D7" w14:textId="77777777" w:rsidR="00F06897" w:rsidRDefault="00F06897">
      <w:pPr>
        <w:pStyle w:val="NormalWeb"/>
        <w:spacing w:beforeAutospacing="0" w:afterAutospacing="0" w:line="600" w:lineRule="exact"/>
        <w:jc w:val="both"/>
        <w:rPr>
          <w:rStyle w:val="Strong"/>
          <w:rFonts w:ascii="Times New Roman" w:eastAsia="方正小标宋简体" w:hAnsi="Times New Roman" w:cs="方正小标宋简体"/>
          <w:b w:val="0"/>
          <w:bCs/>
          <w:sz w:val="44"/>
          <w:szCs w:val="44"/>
        </w:rPr>
      </w:pPr>
    </w:p>
    <w:p w14:paraId="6950F229" w14:textId="77777777" w:rsidR="00F06897" w:rsidRDefault="00000000">
      <w:pPr>
        <w:pStyle w:val="NormalWeb"/>
        <w:spacing w:beforeAutospacing="0" w:afterAutospacing="0" w:line="600" w:lineRule="exact"/>
        <w:jc w:val="center"/>
        <w:rPr>
          <w:rFonts w:ascii="Times New Roman" w:eastAsia="SimHei" w:hAnsi="Times New Roman" w:cs="SimHei"/>
          <w:color w:val="000000"/>
          <w:kern w:val="2"/>
          <w:sz w:val="32"/>
          <w:szCs w:val="32"/>
        </w:rPr>
      </w:pPr>
      <w:r>
        <w:rPr>
          <w:rFonts w:ascii="Times New Roman" w:eastAsia="SimHei" w:hAnsi="Times New Roman" w:cs="SimHei" w:hint="eastAsia"/>
          <w:color w:val="000000"/>
          <w:kern w:val="2"/>
          <w:sz w:val="32"/>
          <w:szCs w:val="32"/>
        </w:rPr>
        <w:t>第一章</w:t>
      </w:r>
      <w:r>
        <w:rPr>
          <w:rFonts w:ascii="Times New Roman" w:eastAsia="SimHei" w:hAnsi="Times New Roman" w:cs="SimHei" w:hint="eastAsia"/>
          <w:color w:val="000000"/>
          <w:kern w:val="2"/>
          <w:sz w:val="32"/>
          <w:szCs w:val="32"/>
        </w:rPr>
        <w:t xml:space="preserve">  </w:t>
      </w:r>
      <w:r>
        <w:rPr>
          <w:rFonts w:ascii="Times New Roman" w:eastAsia="SimHei" w:hAnsi="Times New Roman" w:cs="SimHei" w:hint="eastAsia"/>
          <w:color w:val="000000"/>
          <w:kern w:val="2"/>
          <w:sz w:val="32"/>
          <w:szCs w:val="32"/>
        </w:rPr>
        <w:t>总</w:t>
      </w:r>
      <w:r>
        <w:rPr>
          <w:rFonts w:ascii="Times New Roman" w:eastAsia="SimHei" w:hAnsi="Times New Roman" w:cs="SimHei" w:hint="eastAsia"/>
          <w:color w:val="000000"/>
          <w:kern w:val="2"/>
          <w:sz w:val="32"/>
          <w:szCs w:val="32"/>
        </w:rPr>
        <w:t xml:space="preserve"> </w:t>
      </w:r>
      <w:r>
        <w:rPr>
          <w:rFonts w:ascii="Times New Roman" w:eastAsia="SimHei" w:hAnsi="Times New Roman" w:cs="SimHei" w:hint="eastAsia"/>
          <w:color w:val="000000"/>
          <w:kern w:val="2"/>
          <w:sz w:val="32"/>
          <w:szCs w:val="32"/>
        </w:rPr>
        <w:t>则</w:t>
      </w:r>
    </w:p>
    <w:p w14:paraId="616709DA" w14:textId="7777777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第一条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为贯彻落实《中共中央</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国务院关于实施自由贸易试验区提升战略的意见》《国务院关于进一步优化外商投资环境加大吸引外商投资力度的意见》《中国（河北）自由贸易试验区总体方案》等文件要求，进一步先行先试扩大利用外资规模、提升利用外资质量，推动国际资本参与我区建设，根据《中华人民共和国外商投资法》《私募投资基金监督管理条例》等有关规定，制定本办法。</w:t>
      </w:r>
    </w:p>
    <w:p w14:paraId="48F1CCCE" w14:textId="25FB6FF8"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第二条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本办法所称的合格境外有限合伙人（</w:t>
      </w:r>
      <w:r>
        <w:rPr>
          <w:rFonts w:ascii="Times New Roman" w:eastAsia="FangSong_GB2312" w:hAnsi="Times New Roman" w:cs="FangSong_GB2312" w:hint="eastAsia"/>
          <w:sz w:val="32"/>
          <w:szCs w:val="32"/>
        </w:rPr>
        <w:t>QFLP</w:t>
      </w:r>
      <w:r>
        <w:rPr>
          <w:rFonts w:ascii="Times New Roman" w:eastAsia="FangSong_GB2312" w:hAnsi="Times New Roman" w:cs="FangSong_GB2312" w:hint="eastAsia"/>
          <w:sz w:val="32"/>
          <w:szCs w:val="32"/>
        </w:rPr>
        <w:t>）是指参与认购本办法规定试点企业的境外自然人、境外机构投资者等。</w:t>
      </w:r>
    </w:p>
    <w:p w14:paraId="7F4AE827" w14:textId="12CCE098"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本办法所称的试点管理企业，是指经中国（河北）自由贸易试验区正定片区（以下简称“片区”）管委会认定并按规定发起设立试点企业，受托管理其投资业务的企业。</w:t>
      </w:r>
    </w:p>
    <w:p w14:paraId="77B920E4" w14:textId="3B6BF665"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本办法所称的试点企业，是指在片区内，由合格境外有限合</w:t>
      </w:r>
      <w:r>
        <w:rPr>
          <w:rFonts w:ascii="Times New Roman" w:eastAsia="FangSong_GB2312" w:hAnsi="Times New Roman" w:cs="FangSong_GB2312" w:hint="eastAsia"/>
          <w:sz w:val="32"/>
          <w:szCs w:val="32"/>
        </w:rPr>
        <w:lastRenderedPageBreak/>
        <w:t>伙人参与投资设立，以非公开方式募集境内外资金进行股权投资或经许可的其他投资活动的企业。试点企业原则上应由试点管理企业、片区管委会认定的存续私募基金管理企业、其他适格企业发起设立。</w:t>
      </w:r>
    </w:p>
    <w:p w14:paraId="142FCD48" w14:textId="00D113B2"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第三条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试点企业一般采用合伙制，并符合《中华人民共和国合伙企业法》规定。试点企业采用公司制、契约制的，参照本办法执行。</w:t>
      </w:r>
    </w:p>
    <w:p w14:paraId="08E2FFC7"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第二章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设立条件</w:t>
      </w:r>
    </w:p>
    <w:p w14:paraId="077B26C0" w14:textId="1027E8C6"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第四条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以非公开方式向境内合格投资者募集资金应遵守《私募投资基金监督管理条例》及中国证券监督管理委员会（以下简称“中国证监会”）、中国基金业协会关于私募投资基金有关规定，需向中国基金业协会备案。试点企业募集境外资金应遵守境外投资者所在地监管部门有关规定，对仅涉及在境外募集资金的试点企业，对其在中国基金业协会进行备案不做强制性要求。支持开展创业投资的试点企业备案为创业投资企业。</w:t>
      </w:r>
    </w:p>
    <w:p w14:paraId="1A8A42BC" w14:textId="6619B73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第五条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的投资者应当具备与其认缴资本金额相匹配的出资能力，境外投资者用于出资的货币应当为可自由兑换的货币、境外人民币或其在中国境内获得的人民币利润或因转股、清算等活动获得的人民币合法收益，境内投资者应当以人民币出资。</w:t>
      </w:r>
    </w:p>
    <w:p w14:paraId="452ED580"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第三章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试点申请</w:t>
      </w:r>
    </w:p>
    <w:p w14:paraId="30C179F9" w14:textId="0396972B"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第六条</w:t>
      </w:r>
      <w:r>
        <w:rPr>
          <w:rFonts w:ascii="Times New Roman" w:eastAsia="FangSong_GB2312" w:hAnsi="Times New Roman" w:cs="FangSong_GB2312" w:hint="eastAsia"/>
          <w:b/>
          <w:bCs/>
          <w:sz w:val="32"/>
          <w:szCs w:val="32"/>
        </w:rPr>
        <w:t xml:space="preserve"> </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试点企业申请流程</w:t>
      </w:r>
    </w:p>
    <w:p w14:paraId="09712392" w14:textId="43320C76"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（一）试点申请。申请试点企业向片区制度创新局提交符合要求的申请材料，配套指引另行制定；</w:t>
      </w:r>
    </w:p>
    <w:p w14:paraId="546E50E9" w14:textId="7214DB6A"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二）资格认定。片区制度创新局对申请材料的完备性、合法性和可行性进行核验，对符合试点条件的试点企业，片区管委会向片区市场主体登记机关出具推荐函，并抄送石家庄市地方金融管理局、河北省地方金融管理局；</w:t>
      </w:r>
    </w:p>
    <w:p w14:paraId="2722CF51" w14:textId="77777777"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（三）企业设立。片区市场主体登记机关凭推荐函办理企业工商登记注册手续；</w:t>
      </w:r>
    </w:p>
    <w:p w14:paraId="7D7813A4" w14:textId="77777777"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（四）在银行办理外汇登记手续。</w:t>
      </w:r>
    </w:p>
    <w:p w14:paraId="029663C8" w14:textId="25325577"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第七条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注册地位于石家庄市域范围内的基金管理企业发起的以及需向中国基金业协会备案的试点企业的申请流程按照省、市现行规定办理。</w:t>
      </w:r>
    </w:p>
    <w:p w14:paraId="5E7EA408" w14:textId="1705758C"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第八条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试点企业的迁入、变更申请参照设立流程办理。</w:t>
      </w:r>
    </w:p>
    <w:p w14:paraId="3B679F79" w14:textId="477B41FE"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第九条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试点企业的名称应当符合登记部门及有关监管部门的命名要求。</w:t>
      </w:r>
    </w:p>
    <w:p w14:paraId="115DCA43"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第四章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试点运作</w:t>
      </w:r>
    </w:p>
    <w:p w14:paraId="562535FE" w14:textId="5E9F87B6"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试点企业可依法依规投资以下范围：</w:t>
      </w:r>
    </w:p>
    <w:p w14:paraId="6C954051"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（一）非上市公司股权；</w:t>
      </w:r>
    </w:p>
    <w:p w14:paraId="34D1449C"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（二）上市公司非公开发行和交易的普通股（含定向发行新股、大宗交易、协议转让等），可转换为普通股的优先股、债转股和可转债；</w:t>
      </w:r>
    </w:p>
    <w:p w14:paraId="5B41DEC6"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（三）可作为上市公司原始股东参与配股，以上如构成对境内上市公司战略投资的，应符合《外国投资者对上市公司战略投资管理办法》的有关规定；</w:t>
      </w:r>
    </w:p>
    <w:p w14:paraId="090C446C"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（四）不良资产投资、夹层投资、</w:t>
      </w:r>
      <w:r>
        <w:rPr>
          <w:rFonts w:ascii="Times New Roman" w:eastAsia="FangSong_GB2312" w:hAnsi="Times New Roman" w:cs="FangSong_GB2312"/>
          <w:sz w:val="32"/>
          <w:szCs w:val="32"/>
        </w:rPr>
        <w:t>债权</w:t>
      </w:r>
      <w:r>
        <w:rPr>
          <w:rFonts w:ascii="Times New Roman" w:eastAsia="FangSong_GB2312" w:hAnsi="Times New Roman" w:cs="FangSong_GB2312" w:hint="eastAsia"/>
          <w:sz w:val="32"/>
          <w:szCs w:val="32"/>
        </w:rPr>
        <w:t>投资（如私募债、破产重整企业的共益债、</w:t>
      </w:r>
      <w:r>
        <w:rPr>
          <w:rFonts w:ascii="Times New Roman" w:eastAsia="FangSong_GB2312" w:hAnsi="Times New Roman" w:cs="FangSong_GB2312"/>
          <w:sz w:val="32"/>
          <w:szCs w:val="32"/>
        </w:rPr>
        <w:t>应收账款</w:t>
      </w:r>
      <w:r>
        <w:rPr>
          <w:rFonts w:ascii="Times New Roman" w:eastAsia="FangSong_GB2312" w:hAnsi="Times New Roman" w:cs="FangSong_GB2312" w:hint="eastAsia"/>
          <w:sz w:val="32"/>
          <w:szCs w:val="32"/>
        </w:rPr>
        <w:t>等）、</w:t>
      </w:r>
      <w:r>
        <w:rPr>
          <w:rFonts w:ascii="Times New Roman" w:eastAsia="FangSong_GB2312" w:hAnsi="Times New Roman" w:cs="FangSong_GB2312"/>
          <w:sz w:val="32"/>
          <w:szCs w:val="32"/>
        </w:rPr>
        <w:t>收益（受益）权</w:t>
      </w:r>
      <w:r>
        <w:rPr>
          <w:rFonts w:ascii="Times New Roman" w:eastAsia="FangSong_GB2312" w:hAnsi="Times New Roman" w:cs="FangSong_GB2312" w:hint="eastAsia"/>
          <w:sz w:val="32"/>
          <w:szCs w:val="32"/>
        </w:rPr>
        <w:t>投资（如</w:t>
      </w:r>
      <w:r>
        <w:rPr>
          <w:rFonts w:ascii="Times New Roman" w:eastAsia="FangSong_GB2312" w:hAnsi="Times New Roman" w:cs="FangSong_GB2312"/>
          <w:sz w:val="32"/>
          <w:szCs w:val="32"/>
        </w:rPr>
        <w:t>供应链金融资产</w:t>
      </w:r>
      <w:r>
        <w:rPr>
          <w:rFonts w:ascii="Times New Roman" w:eastAsia="FangSong_GB2312" w:hAnsi="Times New Roman" w:cs="FangSong_GB2312" w:hint="eastAsia"/>
          <w:sz w:val="32"/>
          <w:szCs w:val="32"/>
        </w:rPr>
        <w:t>、</w:t>
      </w:r>
      <w:r>
        <w:rPr>
          <w:rFonts w:ascii="Times New Roman" w:eastAsia="FangSong_GB2312" w:hAnsi="Times New Roman" w:cs="FangSong_GB2312"/>
          <w:sz w:val="32"/>
          <w:szCs w:val="32"/>
        </w:rPr>
        <w:t>租赁资产收益权</w:t>
      </w:r>
      <w:r>
        <w:rPr>
          <w:rFonts w:ascii="Times New Roman" w:eastAsia="FangSong_GB2312" w:hAnsi="Times New Roman" w:cs="FangSong_GB2312" w:hint="eastAsia"/>
          <w:sz w:val="32"/>
          <w:szCs w:val="32"/>
        </w:rPr>
        <w:t>等）</w:t>
      </w:r>
      <w:r>
        <w:rPr>
          <w:rFonts w:ascii="Times New Roman" w:eastAsia="FangSong_GB2312" w:hAnsi="Times New Roman" w:cs="FangSong_GB2312"/>
          <w:sz w:val="32"/>
          <w:szCs w:val="32"/>
        </w:rPr>
        <w:t>、收费权投资</w:t>
      </w:r>
      <w:r>
        <w:rPr>
          <w:rFonts w:ascii="Times New Roman" w:eastAsia="FangSong_GB2312" w:hAnsi="Times New Roman" w:cs="FangSong_GB2312" w:hint="eastAsia"/>
          <w:sz w:val="32"/>
          <w:szCs w:val="32"/>
        </w:rPr>
        <w:t>、投资金融产品（如信托、资管计划、消费金融资产等）；</w:t>
      </w:r>
    </w:p>
    <w:p w14:paraId="36A9ABB1"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（五）为所投资企业提供管理咨询；</w:t>
      </w:r>
    </w:p>
    <w:p w14:paraId="262C7194"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（六）经资格认定或登记机关许可的其他相关业务。</w:t>
      </w:r>
    </w:p>
    <w:p w14:paraId="120E1129"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中国证监会、中国基金业协会等相关部门对投资范围另有限制性规定的，从其规定。</w:t>
      </w:r>
    </w:p>
    <w:p w14:paraId="40B515EE" w14:textId="2926342D"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第十一条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试点企业投向应当符合国家宏观调控政策、产业政策及现行外商投资准入特别管理措施，并可采用基金中基金（</w:t>
      </w:r>
      <w:r>
        <w:rPr>
          <w:rFonts w:ascii="Times New Roman" w:eastAsia="FangSong_GB2312" w:hAnsi="Times New Roman" w:cs="FangSong_GB2312" w:hint="eastAsia"/>
          <w:sz w:val="32"/>
          <w:szCs w:val="32"/>
        </w:rPr>
        <w:t>FOF</w:t>
      </w:r>
      <w:r>
        <w:rPr>
          <w:rFonts w:ascii="Times New Roman" w:eastAsia="FangSong_GB2312" w:hAnsi="Times New Roman" w:cs="FangSong_GB2312" w:hint="eastAsia"/>
          <w:sz w:val="32"/>
          <w:szCs w:val="32"/>
        </w:rPr>
        <w:t>）形式运作，可以参与投资境内私募股权投资基金、私募创业投资基金、不动产私募投资基金。</w:t>
      </w:r>
    </w:p>
    <w:p w14:paraId="7E172299" w14:textId="39AC5AC5"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第十二条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试点企业应当按照相关外汇管理规定，办理外汇登记、账户开立、资金汇兑、信息报送等事宜。</w:t>
      </w:r>
    </w:p>
    <w:p w14:paraId="5897514D" w14:textId="242308CA"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第十三条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在中国基金业协会备案的试点企业应委托取得托管资质的金融机构托管。</w:t>
      </w:r>
    </w:p>
    <w:p w14:paraId="4016CB44" w14:textId="6F150353"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第十四条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试点企业可采取股权转让、减资、清算等国家法律法规允许的方式退出被投资企业，并按照《中华人民共和国公司法》《中华人民共和国合伙企业法》等相关规定进行利润分配、减资和解散清算。</w:t>
      </w:r>
    </w:p>
    <w:p w14:paraId="4580D6CE"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第五章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试点管理</w:t>
      </w:r>
    </w:p>
    <w:p w14:paraId="7ABD7446" w14:textId="142D6E1B"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第十五条</w:t>
      </w:r>
      <w:r>
        <w:rPr>
          <w:rFonts w:ascii="Times New Roman" w:eastAsia="FangSong_GB2312" w:hAnsi="Times New Roman" w:cs="FangSong_GB2312" w:hint="eastAsia"/>
          <w:b/>
          <w:bCs/>
          <w:sz w:val="32"/>
          <w:szCs w:val="32"/>
        </w:rPr>
        <w:t xml:space="preserve">  </w:t>
      </w:r>
      <w:r>
        <w:rPr>
          <w:rFonts w:ascii="Times New Roman" w:eastAsia="FangSong_GB2312" w:hAnsi="Times New Roman" w:cs="FangSong_GB2312" w:hint="eastAsia"/>
          <w:sz w:val="32"/>
          <w:szCs w:val="32"/>
        </w:rPr>
        <w:t>试点企业应当持续合法合规运营，制度创新局会同片区有关部门采取有效方式开展联合监管和动态监管，加强地方金融风险防控，打击以股权投资、私募基金名义从事非法集资等违法违规金融活动。</w:t>
      </w:r>
    </w:p>
    <w:p w14:paraId="5122A0A8" w14:textId="495B640C"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第十六条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片区管委会对试点企业实行备案管理，试点企业应定期向片区管委会报告当年投资运作过程中的重大事项，包括资金汇兑、资金投向、投资收益等情况，片区管委会汇总后定期报备石家庄市地方金融管理局、河北省地方金融管理局，配套指引另行制定。托管机构须将试点企业投资款的缴入与其他资金的使用分开核算。片区各有关部门要加强信息共享。</w:t>
      </w:r>
    </w:p>
    <w:p w14:paraId="387A3735" w14:textId="5219E9A3"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第十七条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试点企业违反国家法律、法规、规章或本办法规定的，有关部门和单位根据相应职责进行查处；构成犯罪的，依法移送司法机关处理。</w:t>
      </w:r>
    </w:p>
    <w:p w14:paraId="43A4AE7E"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第六章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附</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则</w:t>
      </w:r>
    </w:p>
    <w:p w14:paraId="1FC6E121" w14:textId="77777777" w:rsidR="00F06897" w:rsidRDefault="00000000">
      <w:pPr>
        <w:spacing w:after="0" w:line="600" w:lineRule="exact"/>
        <w:ind w:firstLineChars="200" w:firstLine="643"/>
        <w:rPr>
          <w:rFonts w:ascii="Times New Roman" w:eastAsia="FangSong_GB2312" w:hAnsi="Times New Roman" w:cs="FangSong_GB2312"/>
          <w:b/>
          <w:bCs/>
          <w:sz w:val="32"/>
          <w:szCs w:val="32"/>
        </w:rPr>
      </w:pPr>
      <w:r>
        <w:rPr>
          <w:rFonts w:ascii="Times New Roman" w:eastAsia="FangSong_GB2312" w:hAnsi="Times New Roman" w:cs="FangSong_GB2312" w:hint="eastAsia"/>
          <w:b/>
          <w:bCs/>
          <w:color w:val="000000"/>
          <w:sz w:val="32"/>
          <w:szCs w:val="32"/>
        </w:rPr>
        <w:t>第十八条</w:t>
      </w:r>
      <w:r>
        <w:rPr>
          <w:rFonts w:ascii="Times New Roman" w:eastAsia="FangSong_GB2312" w:hAnsi="Times New Roman" w:cs="FangSong_GB2312" w:hint="eastAsia"/>
          <w:color w:val="000000"/>
          <w:sz w:val="32"/>
          <w:szCs w:val="32"/>
        </w:rPr>
        <w:t xml:space="preserve">  </w:t>
      </w:r>
      <w:r>
        <w:rPr>
          <w:rFonts w:ascii="Times New Roman" w:eastAsia="FangSong_GB2312" w:hAnsi="Times New Roman" w:cs="FangSong_GB2312" w:hint="eastAsia"/>
          <w:sz w:val="32"/>
          <w:szCs w:val="32"/>
        </w:rPr>
        <w:t>香港特别行政区、澳门特别行政区、台湾地区的投资者以及定居在国外的中国公民，在片区投资参与合格境外有限合伙人试点，参照本办法执行。</w:t>
      </w:r>
    </w:p>
    <w:p w14:paraId="2BB78229" w14:textId="7777777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第十九条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本办法由片区制度创新局负责解释。国家和省市另有规定的，从其规定。</w:t>
      </w:r>
    </w:p>
    <w:p w14:paraId="3A092A33" w14:textId="7777777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第二十条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本办法自发布之日起实施，试行</w:t>
      </w:r>
      <w:r>
        <w:rPr>
          <w:rFonts w:ascii="Times New Roman" w:eastAsia="FangSong_GB2312" w:hAnsi="Times New Roman" w:cs="FangSong_GB2312" w:hint="eastAsia"/>
          <w:sz w:val="32"/>
          <w:szCs w:val="32"/>
        </w:rPr>
        <w:t>2</w:t>
      </w:r>
      <w:r>
        <w:rPr>
          <w:rFonts w:ascii="Times New Roman" w:eastAsia="FangSong_GB2312" w:hAnsi="Times New Roman" w:cs="FangSong_GB2312" w:hint="eastAsia"/>
          <w:sz w:val="32"/>
          <w:szCs w:val="32"/>
        </w:rPr>
        <w:t>年。可根据试点工作实施进展情况，对相关规定进行适时调整。</w:t>
      </w:r>
    </w:p>
    <w:sectPr w:rsidR="00F06897">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4BE2" w14:textId="77777777" w:rsidR="00D125F1" w:rsidRDefault="00D125F1">
      <w:pPr>
        <w:spacing w:line="240" w:lineRule="auto"/>
      </w:pPr>
      <w:r>
        <w:separator/>
      </w:r>
    </w:p>
  </w:endnote>
  <w:endnote w:type="continuationSeparator" w:id="0">
    <w:p w14:paraId="57F9AC76" w14:textId="77777777" w:rsidR="00D125F1" w:rsidRDefault="00D12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00000001" w:usb1="080E0000" w:usb2="00000010" w:usb3="00000000" w:csb0="00040001" w:csb1="00000000"/>
  </w:font>
  <w:font w:name="KaiTi_GB2312">
    <w:altName w:val="楷体"/>
    <w:panose1 w:val="02010609030101010101"/>
    <w:charset w:val="86"/>
    <w:family w:val="modern"/>
    <w:pitch w:val="fixed"/>
    <w:sig w:usb0="00000001" w:usb1="080E0000" w:usb2="00000010" w:usb3="00000000" w:csb0="00040001" w:csb1="00000000"/>
  </w:font>
  <w:font w:name="FangSong_GB2312">
    <w:altName w:val="仿宋_GB2312"/>
    <w:panose1 w:val="02010609030101010101"/>
    <w:charset w:val="86"/>
    <w:family w:val="modern"/>
    <w:pitch w:val="fixed"/>
    <w:sig w:usb0="00000001"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0718" w14:textId="77777777" w:rsidR="00F06897" w:rsidRDefault="00000000">
    <w:pPr>
      <w:pStyle w:val="Footer"/>
    </w:pPr>
    <w:r>
      <w:rPr>
        <w:noProof/>
      </w:rPr>
      <mc:AlternateContent>
        <mc:Choice Requires="wps">
          <w:drawing>
            <wp:anchor distT="0" distB="0" distL="114300" distR="114300" simplePos="0" relativeHeight="251659264" behindDoc="0" locked="0" layoutInCell="1" allowOverlap="1" wp14:anchorId="1796E2A5" wp14:editId="12819AAD">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7A44F" w14:textId="77777777" w:rsidR="00F06897" w:rsidRDefault="00000000">
                          <w:pPr>
                            <w:pStyle w:val="Foote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360FF6C">
                    <w:pPr>
                      <w:pStyle w:val="4"/>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5CCA" w14:textId="77777777" w:rsidR="00D125F1" w:rsidRDefault="00D125F1">
      <w:pPr>
        <w:spacing w:after="0"/>
      </w:pPr>
      <w:r>
        <w:separator/>
      </w:r>
    </w:p>
  </w:footnote>
  <w:footnote w:type="continuationSeparator" w:id="0">
    <w:p w14:paraId="0F7E8FB0" w14:textId="77777777" w:rsidR="00D125F1" w:rsidRDefault="00D125F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proofState w:spelling="clean" w:grammar="clean"/>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ECA"/>
    <w:rsid w:val="00012FB7"/>
    <w:rsid w:val="0001756A"/>
    <w:rsid w:val="00023082"/>
    <w:rsid w:val="00031787"/>
    <w:rsid w:val="000421E5"/>
    <w:rsid w:val="000444F2"/>
    <w:rsid w:val="00047254"/>
    <w:rsid w:val="00060134"/>
    <w:rsid w:val="000639F4"/>
    <w:rsid w:val="00073CAD"/>
    <w:rsid w:val="000C6FC6"/>
    <w:rsid w:val="000E50B1"/>
    <w:rsid w:val="000E7B00"/>
    <w:rsid w:val="000F12DF"/>
    <w:rsid w:val="0011059A"/>
    <w:rsid w:val="0011303D"/>
    <w:rsid w:val="00121F4D"/>
    <w:rsid w:val="00142D7D"/>
    <w:rsid w:val="001457E9"/>
    <w:rsid w:val="0018032E"/>
    <w:rsid w:val="0019185C"/>
    <w:rsid w:val="001A7FA5"/>
    <w:rsid w:val="001B2911"/>
    <w:rsid w:val="001B6C85"/>
    <w:rsid w:val="001C1721"/>
    <w:rsid w:val="001C380D"/>
    <w:rsid w:val="001D1487"/>
    <w:rsid w:val="001E4156"/>
    <w:rsid w:val="001F3731"/>
    <w:rsid w:val="001F6E7F"/>
    <w:rsid w:val="00212C0A"/>
    <w:rsid w:val="00243ABD"/>
    <w:rsid w:val="00244ACF"/>
    <w:rsid w:val="00262935"/>
    <w:rsid w:val="0028366E"/>
    <w:rsid w:val="002A015D"/>
    <w:rsid w:val="002A3366"/>
    <w:rsid w:val="002C21E3"/>
    <w:rsid w:val="002C7981"/>
    <w:rsid w:val="002F51BD"/>
    <w:rsid w:val="003027C4"/>
    <w:rsid w:val="003043FA"/>
    <w:rsid w:val="00312F45"/>
    <w:rsid w:val="003322C5"/>
    <w:rsid w:val="00333100"/>
    <w:rsid w:val="00346E20"/>
    <w:rsid w:val="00351200"/>
    <w:rsid w:val="0036003B"/>
    <w:rsid w:val="003A3BE5"/>
    <w:rsid w:val="003B1CD7"/>
    <w:rsid w:val="003C6A0E"/>
    <w:rsid w:val="003E3327"/>
    <w:rsid w:val="003E625B"/>
    <w:rsid w:val="003F4007"/>
    <w:rsid w:val="003F7E7E"/>
    <w:rsid w:val="003F7FAC"/>
    <w:rsid w:val="0040615A"/>
    <w:rsid w:val="00413D86"/>
    <w:rsid w:val="00414EDC"/>
    <w:rsid w:val="004173E3"/>
    <w:rsid w:val="00431796"/>
    <w:rsid w:val="004351EC"/>
    <w:rsid w:val="00436BD2"/>
    <w:rsid w:val="004433F1"/>
    <w:rsid w:val="0044636B"/>
    <w:rsid w:val="00447FD5"/>
    <w:rsid w:val="0045791C"/>
    <w:rsid w:val="00465E26"/>
    <w:rsid w:val="00465F8E"/>
    <w:rsid w:val="00481999"/>
    <w:rsid w:val="00485F3A"/>
    <w:rsid w:val="004A776F"/>
    <w:rsid w:val="004B63F3"/>
    <w:rsid w:val="004C48EA"/>
    <w:rsid w:val="004C6C92"/>
    <w:rsid w:val="004D1032"/>
    <w:rsid w:val="004E2ECA"/>
    <w:rsid w:val="004E5B44"/>
    <w:rsid w:val="004F7722"/>
    <w:rsid w:val="005012AD"/>
    <w:rsid w:val="005062C9"/>
    <w:rsid w:val="00522CCA"/>
    <w:rsid w:val="005337BC"/>
    <w:rsid w:val="00534B5D"/>
    <w:rsid w:val="0055416F"/>
    <w:rsid w:val="00560909"/>
    <w:rsid w:val="00566C64"/>
    <w:rsid w:val="005771B0"/>
    <w:rsid w:val="005A367C"/>
    <w:rsid w:val="005B3C0D"/>
    <w:rsid w:val="005D683E"/>
    <w:rsid w:val="005E3537"/>
    <w:rsid w:val="005E5E55"/>
    <w:rsid w:val="00600ED2"/>
    <w:rsid w:val="00622CB7"/>
    <w:rsid w:val="00640AF4"/>
    <w:rsid w:val="00655155"/>
    <w:rsid w:val="0066332C"/>
    <w:rsid w:val="006728A6"/>
    <w:rsid w:val="006929A6"/>
    <w:rsid w:val="006A35DF"/>
    <w:rsid w:val="006C715D"/>
    <w:rsid w:val="006F04E3"/>
    <w:rsid w:val="006F0CA2"/>
    <w:rsid w:val="00737ABC"/>
    <w:rsid w:val="00740190"/>
    <w:rsid w:val="00750858"/>
    <w:rsid w:val="00762CC7"/>
    <w:rsid w:val="007809DD"/>
    <w:rsid w:val="00781D17"/>
    <w:rsid w:val="007A3DEB"/>
    <w:rsid w:val="007B46B4"/>
    <w:rsid w:val="007C4C24"/>
    <w:rsid w:val="007E53C4"/>
    <w:rsid w:val="007F5341"/>
    <w:rsid w:val="0080362F"/>
    <w:rsid w:val="00803EBD"/>
    <w:rsid w:val="008313D0"/>
    <w:rsid w:val="00842218"/>
    <w:rsid w:val="00847499"/>
    <w:rsid w:val="008501E9"/>
    <w:rsid w:val="00854130"/>
    <w:rsid w:val="00860C57"/>
    <w:rsid w:val="0086180D"/>
    <w:rsid w:val="008623D3"/>
    <w:rsid w:val="0088464B"/>
    <w:rsid w:val="00897869"/>
    <w:rsid w:val="008B286F"/>
    <w:rsid w:val="008D4E15"/>
    <w:rsid w:val="008E578D"/>
    <w:rsid w:val="008F74C7"/>
    <w:rsid w:val="008F7A71"/>
    <w:rsid w:val="0090347B"/>
    <w:rsid w:val="0091190F"/>
    <w:rsid w:val="009126DD"/>
    <w:rsid w:val="00913A5A"/>
    <w:rsid w:val="00913D6A"/>
    <w:rsid w:val="0092609E"/>
    <w:rsid w:val="00926B34"/>
    <w:rsid w:val="0094168A"/>
    <w:rsid w:val="00941D29"/>
    <w:rsid w:val="00943DBC"/>
    <w:rsid w:val="00950C6C"/>
    <w:rsid w:val="00953220"/>
    <w:rsid w:val="00962EC4"/>
    <w:rsid w:val="0096465F"/>
    <w:rsid w:val="0097633C"/>
    <w:rsid w:val="009804A4"/>
    <w:rsid w:val="00980954"/>
    <w:rsid w:val="009842DF"/>
    <w:rsid w:val="009F042C"/>
    <w:rsid w:val="009F1691"/>
    <w:rsid w:val="009F6542"/>
    <w:rsid w:val="00A03A5C"/>
    <w:rsid w:val="00A14900"/>
    <w:rsid w:val="00A23BAC"/>
    <w:rsid w:val="00A23C66"/>
    <w:rsid w:val="00A3100E"/>
    <w:rsid w:val="00A342BA"/>
    <w:rsid w:val="00A37D93"/>
    <w:rsid w:val="00A47F94"/>
    <w:rsid w:val="00A70B11"/>
    <w:rsid w:val="00A71363"/>
    <w:rsid w:val="00A71D68"/>
    <w:rsid w:val="00A75567"/>
    <w:rsid w:val="00A936AB"/>
    <w:rsid w:val="00AA134B"/>
    <w:rsid w:val="00AA2612"/>
    <w:rsid w:val="00AA7CF1"/>
    <w:rsid w:val="00AB0D2F"/>
    <w:rsid w:val="00AB2767"/>
    <w:rsid w:val="00AB2EED"/>
    <w:rsid w:val="00AE7F42"/>
    <w:rsid w:val="00AF1FBF"/>
    <w:rsid w:val="00AF662E"/>
    <w:rsid w:val="00AF7FED"/>
    <w:rsid w:val="00B32FD5"/>
    <w:rsid w:val="00B46CA4"/>
    <w:rsid w:val="00B52079"/>
    <w:rsid w:val="00B52AA5"/>
    <w:rsid w:val="00B53A16"/>
    <w:rsid w:val="00B5523F"/>
    <w:rsid w:val="00B575E3"/>
    <w:rsid w:val="00B60D13"/>
    <w:rsid w:val="00B630EC"/>
    <w:rsid w:val="00B71587"/>
    <w:rsid w:val="00B722BF"/>
    <w:rsid w:val="00B76FEC"/>
    <w:rsid w:val="00B77A42"/>
    <w:rsid w:val="00B81D9E"/>
    <w:rsid w:val="00B85947"/>
    <w:rsid w:val="00B90BB3"/>
    <w:rsid w:val="00BA3A20"/>
    <w:rsid w:val="00BC3A70"/>
    <w:rsid w:val="00BD772B"/>
    <w:rsid w:val="00BE2E44"/>
    <w:rsid w:val="00BE56FB"/>
    <w:rsid w:val="00BF08AF"/>
    <w:rsid w:val="00C02E9A"/>
    <w:rsid w:val="00C14199"/>
    <w:rsid w:val="00C307B8"/>
    <w:rsid w:val="00C30B8F"/>
    <w:rsid w:val="00C40C26"/>
    <w:rsid w:val="00C42C83"/>
    <w:rsid w:val="00C439E8"/>
    <w:rsid w:val="00C7171C"/>
    <w:rsid w:val="00CA1318"/>
    <w:rsid w:val="00CB1328"/>
    <w:rsid w:val="00CB1C4C"/>
    <w:rsid w:val="00CC0102"/>
    <w:rsid w:val="00CC6BDC"/>
    <w:rsid w:val="00CD1DF3"/>
    <w:rsid w:val="00CF1945"/>
    <w:rsid w:val="00D02C96"/>
    <w:rsid w:val="00D06E35"/>
    <w:rsid w:val="00D11288"/>
    <w:rsid w:val="00D125F1"/>
    <w:rsid w:val="00D4171D"/>
    <w:rsid w:val="00D54090"/>
    <w:rsid w:val="00D66314"/>
    <w:rsid w:val="00D933A7"/>
    <w:rsid w:val="00DB456E"/>
    <w:rsid w:val="00DB6A50"/>
    <w:rsid w:val="00DD3C07"/>
    <w:rsid w:val="00DD5CED"/>
    <w:rsid w:val="00DF41A2"/>
    <w:rsid w:val="00E00899"/>
    <w:rsid w:val="00E00A8A"/>
    <w:rsid w:val="00E1472F"/>
    <w:rsid w:val="00E2221A"/>
    <w:rsid w:val="00E2288F"/>
    <w:rsid w:val="00E30A41"/>
    <w:rsid w:val="00E33F96"/>
    <w:rsid w:val="00E46695"/>
    <w:rsid w:val="00E609C6"/>
    <w:rsid w:val="00E63001"/>
    <w:rsid w:val="00E97C36"/>
    <w:rsid w:val="00EC7E86"/>
    <w:rsid w:val="00ED24F9"/>
    <w:rsid w:val="00ED5E7C"/>
    <w:rsid w:val="00EF3979"/>
    <w:rsid w:val="00F06897"/>
    <w:rsid w:val="00F227C5"/>
    <w:rsid w:val="00F27705"/>
    <w:rsid w:val="00F3140C"/>
    <w:rsid w:val="00F57DC3"/>
    <w:rsid w:val="00F750DA"/>
    <w:rsid w:val="00F82FDE"/>
    <w:rsid w:val="00F83CB1"/>
    <w:rsid w:val="00FC1716"/>
    <w:rsid w:val="00FF658B"/>
    <w:rsid w:val="042215B0"/>
    <w:rsid w:val="07B5011E"/>
    <w:rsid w:val="090F5A9B"/>
    <w:rsid w:val="098242F4"/>
    <w:rsid w:val="25CD678A"/>
    <w:rsid w:val="263047C9"/>
    <w:rsid w:val="265103A2"/>
    <w:rsid w:val="27674DA0"/>
    <w:rsid w:val="3D8E220A"/>
    <w:rsid w:val="4B363ECD"/>
    <w:rsid w:val="4F6370FF"/>
    <w:rsid w:val="57FC3088"/>
    <w:rsid w:val="5C3A7BAE"/>
    <w:rsid w:val="6F7FA775"/>
    <w:rsid w:val="E9951797"/>
    <w:rsid w:val="FEFF1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A96E76D"/>
  <w15:docId w15:val="{4A6443ED-63B6-8F45-B814-035BD742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TOC2"/>
    <w:qFormat/>
    <w:pPr>
      <w:widowControl w:val="0"/>
      <w:spacing w:after="160" w:line="278" w:lineRule="auto"/>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2">
    <w:name w:val="TOC2"/>
    <w:basedOn w:val="Normal"/>
    <w:next w:val="Normal"/>
    <w:uiPriority w:val="99"/>
    <w:qFormat/>
    <w:pPr>
      <w:ind w:leftChars="200" w:left="420"/>
    </w:pPr>
  </w:style>
  <w:style w:type="paragraph" w:styleId="CommentText">
    <w:name w:val="annotation text"/>
    <w:basedOn w:val="Normal"/>
    <w:link w:val="CommentTextChar"/>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NormalWeb">
    <w:name w:val="Normal (Web)"/>
    <w:basedOn w:val="Normal"/>
    <w:qFormat/>
    <w:pPr>
      <w:spacing w:beforeAutospacing="1" w:after="0" w:afterAutospacing="1"/>
      <w:jc w:val="left"/>
    </w:pPr>
    <w:rPr>
      <w:rFonts w:cs="Times New Roman"/>
      <w:kern w:val="0"/>
      <w:sz w:val="24"/>
    </w:rPr>
  </w:style>
  <w:style w:type="paragraph" w:styleId="CommentSubject">
    <w:name w:val="annotation subject"/>
    <w:basedOn w:val="CommentText"/>
    <w:next w:val="CommentText"/>
    <w:link w:val="CommentSubjectChar"/>
    <w:qFormat/>
    <w:rPr>
      <w:b/>
      <w:bCs/>
    </w:rPr>
  </w:style>
  <w:style w:type="character" w:styleId="Strong">
    <w:name w:val="Strong"/>
    <w:basedOn w:val="DefaultParagraphFont"/>
    <w:qFormat/>
    <w:rPr>
      <w:b/>
    </w:rPr>
  </w:style>
  <w:style w:type="character" w:styleId="CommentReference">
    <w:name w:val="annotation reference"/>
    <w:basedOn w:val="DefaultParagraphFont"/>
    <w:qFormat/>
    <w:rPr>
      <w:sz w:val="21"/>
      <w:szCs w:val="21"/>
    </w:rPr>
  </w:style>
  <w:style w:type="paragraph" w:customStyle="1" w:styleId="PlainText1">
    <w:name w:val="Plain Text1"/>
    <w:qFormat/>
    <w:pPr>
      <w:widowControl w:val="0"/>
      <w:spacing w:after="160" w:line="278" w:lineRule="auto"/>
      <w:jc w:val="both"/>
    </w:pPr>
    <w:rPr>
      <w:rFonts w:ascii="SimSun" w:hAnsi="Calibri" w:cs="SimHei"/>
      <w:kern w:val="2"/>
      <w:sz w:val="21"/>
      <w:szCs w:val="24"/>
    </w:rPr>
  </w:style>
  <w:style w:type="paragraph" w:customStyle="1" w:styleId="Revision1">
    <w:name w:val="Revision1"/>
    <w:hidden/>
    <w:uiPriority w:val="99"/>
    <w:unhideWhenUsed/>
    <w:qFormat/>
    <w:rPr>
      <w:rFonts w:asciiTheme="minorHAnsi" w:eastAsiaTheme="minorEastAsia" w:hAnsiTheme="minorHAnsi" w:cstheme="minorBidi"/>
      <w:kern w:val="2"/>
      <w:sz w:val="21"/>
      <w:szCs w:val="24"/>
    </w:rPr>
  </w:style>
  <w:style w:type="character" w:customStyle="1" w:styleId="CommentTextChar">
    <w:name w:val="Comment Text Char"/>
    <w:basedOn w:val="DefaultParagraphFont"/>
    <w:link w:val="CommentText"/>
    <w:qFormat/>
    <w:rPr>
      <w:rFonts w:asciiTheme="minorHAnsi" w:hAnsiTheme="minorHAnsi" w:cstheme="minorBidi"/>
      <w:kern w:val="2"/>
      <w:sz w:val="21"/>
      <w:szCs w:val="24"/>
    </w:rPr>
  </w:style>
  <w:style w:type="character" w:customStyle="1" w:styleId="CommentSubjectChar">
    <w:name w:val="Comment Subject Char"/>
    <w:basedOn w:val="CommentTextChar"/>
    <w:link w:val="CommentSubject"/>
    <w:qFormat/>
    <w:rPr>
      <w:rFonts w:asciiTheme="minorHAnsi" w:hAnsiTheme="minorHAnsi" w:cstheme="minorBidi"/>
      <w:b/>
      <w:bCs/>
      <w:kern w:val="2"/>
      <w:sz w:val="21"/>
      <w:szCs w:val="24"/>
    </w:rPr>
  </w:style>
  <w:style w:type="paragraph" w:styleId="ListParagraph">
    <w:name w:val="List Paragraph"/>
    <w:basedOn w:val="Normal"/>
    <w:uiPriority w:val="99"/>
    <w:unhideWhenUsed/>
    <w:qFormat/>
    <w:pPr>
      <w:ind w:firstLineChars="200" w:firstLine="420"/>
    </w:pPr>
  </w:style>
  <w:style w:type="paragraph" w:customStyle="1" w:styleId="Revision2">
    <w:name w:val="Revision2"/>
    <w:hidden/>
    <w:uiPriority w:val="99"/>
    <w:unhideWhenUsed/>
    <w:qFormat/>
    <w:rPr>
      <w:rFonts w:asciiTheme="minorHAnsi" w:eastAsiaTheme="minorEastAsia" w:hAnsiTheme="minorHAnsi" w:cstheme="minorBidi"/>
      <w:kern w:val="2"/>
      <w:sz w:val="21"/>
      <w:szCs w:val="24"/>
    </w:rPr>
  </w:style>
  <w:style w:type="paragraph" w:styleId="Revision">
    <w:name w:val="Revision"/>
    <w:hidden/>
    <w:uiPriority w:val="99"/>
    <w:unhideWhenUsed/>
    <w:rsid w:val="004E5B4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33</cp:revision>
  <cp:lastPrinted>2025-06-25T03:21:00Z</cp:lastPrinted>
  <dcterms:created xsi:type="dcterms:W3CDTF">2025-06-05T09:09:00Z</dcterms:created>
  <dcterms:modified xsi:type="dcterms:W3CDTF">2026-06-25T08:33:00Z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eyJoZGlkIjoiMzJiNTU2NzNiMTY4ZGEzOGU2YjkzN2NmMmZmMjU5NGYiLCJ1c2VySWQiOiIxNzYyMzExODgyIn0=</vt:lpwstr>
  </property>
  <property fmtid="{D5CDD505-2E9C-101B-9397-08002B2CF9AE}" pid="4" name="ICV">
    <vt:lpwstr>6F594A24188042A4A63793A37F9AC2D4_13</vt:lpwstr>
  </property>
</Properties>
</file>